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02" w:rsidRDefault="00567402" w:rsidP="00567402">
      <w:pPr>
        <w:pStyle w:val="ListParagraph"/>
        <w:spacing w:after="0"/>
        <w:ind w:left="1502" w:firstLine="0"/>
      </w:pPr>
    </w:p>
    <w:p w:rsidR="00567402" w:rsidRDefault="00567402" w:rsidP="00567402">
      <w:pPr>
        <w:jc w:val="center"/>
        <w:rPr>
          <w:rFonts w:cs="Times New Roman"/>
          <w:b/>
          <w:sz w:val="32"/>
          <w:szCs w:val="28"/>
        </w:rPr>
      </w:pPr>
      <w:r>
        <w:rPr>
          <w:rFonts w:cs="Times New Roman"/>
          <w:b/>
          <w:sz w:val="32"/>
          <w:szCs w:val="28"/>
        </w:rPr>
        <w:t xml:space="preserve">TRANS MARA EAST </w:t>
      </w:r>
      <w:r w:rsidRPr="005C392B">
        <w:rPr>
          <w:rFonts w:cs="Times New Roman"/>
          <w:b/>
          <w:sz w:val="32"/>
          <w:szCs w:val="28"/>
        </w:rPr>
        <w:t xml:space="preserve">SUB-COUNTY JOINT EVALUATION </w:t>
      </w:r>
    </w:p>
    <w:p w:rsidR="00567402" w:rsidRPr="005C392B" w:rsidRDefault="00567402" w:rsidP="00567402">
      <w:pPr>
        <w:spacing w:after="0"/>
        <w:jc w:val="center"/>
        <w:rPr>
          <w:rFonts w:cs="Times New Roman"/>
          <w:b/>
          <w:sz w:val="32"/>
          <w:szCs w:val="28"/>
        </w:rPr>
      </w:pPr>
      <w:r w:rsidRPr="005C392B">
        <w:rPr>
          <w:rFonts w:cs="Times New Roman"/>
          <w:b/>
          <w:sz w:val="32"/>
          <w:szCs w:val="28"/>
        </w:rPr>
        <w:t>EXAMS</w:t>
      </w:r>
      <w:r>
        <w:rPr>
          <w:rFonts w:cs="Times New Roman"/>
          <w:b/>
          <w:sz w:val="32"/>
          <w:szCs w:val="28"/>
        </w:rPr>
        <w:t xml:space="preserve"> -2015</w:t>
      </w:r>
    </w:p>
    <w:p w:rsidR="00567402" w:rsidRPr="005C392B" w:rsidRDefault="00567402" w:rsidP="00567402">
      <w:pPr>
        <w:spacing w:after="0"/>
        <w:rPr>
          <w:rFonts w:cs="Times New Roman"/>
          <w:b/>
        </w:rPr>
      </w:pPr>
    </w:p>
    <w:p w:rsidR="00567402" w:rsidRPr="005C392B" w:rsidRDefault="00567402" w:rsidP="00567402">
      <w:pPr>
        <w:spacing w:after="0"/>
        <w:jc w:val="center"/>
        <w:rPr>
          <w:rFonts w:cs="Times New Roman"/>
          <w:b/>
        </w:rPr>
      </w:pPr>
    </w:p>
    <w:p w:rsidR="00567402" w:rsidRPr="005C392B" w:rsidRDefault="005A20FC" w:rsidP="00567402">
      <w:pPr>
        <w:spacing w:after="0"/>
        <w:jc w:val="center"/>
        <w:rPr>
          <w:rFonts w:cs="Times New Roman"/>
          <w:b/>
        </w:rPr>
      </w:pPr>
      <w:r>
        <w:rPr>
          <w:rFonts w:cs="Times New Roman"/>
          <w:b/>
        </w:rPr>
        <w:t>233/3</w:t>
      </w:r>
    </w:p>
    <w:p w:rsidR="00567402" w:rsidRPr="005C392B" w:rsidRDefault="005A20FC" w:rsidP="00567402">
      <w:pPr>
        <w:spacing w:after="0"/>
        <w:jc w:val="center"/>
        <w:rPr>
          <w:rFonts w:cs="Times New Roman"/>
          <w:b/>
        </w:rPr>
      </w:pPr>
      <w:r>
        <w:rPr>
          <w:rFonts w:cs="Times New Roman"/>
          <w:b/>
        </w:rPr>
        <w:t>CHEMISTRY.</w:t>
      </w:r>
    </w:p>
    <w:p w:rsidR="00567402" w:rsidRPr="005C392B" w:rsidRDefault="00567402" w:rsidP="00567402">
      <w:pPr>
        <w:spacing w:after="0"/>
        <w:jc w:val="center"/>
        <w:rPr>
          <w:rFonts w:cs="Times New Roman"/>
          <w:b/>
        </w:rPr>
      </w:pPr>
      <w:r w:rsidRPr="005C392B">
        <w:rPr>
          <w:rFonts w:cs="Times New Roman"/>
          <w:b/>
        </w:rPr>
        <w:t>PAPER 3</w:t>
      </w:r>
    </w:p>
    <w:p w:rsidR="00567402" w:rsidRPr="005C392B" w:rsidRDefault="00567402" w:rsidP="00567402">
      <w:pPr>
        <w:spacing w:after="0"/>
        <w:jc w:val="center"/>
        <w:rPr>
          <w:rFonts w:cs="Times New Roman"/>
          <w:b/>
        </w:rPr>
      </w:pPr>
      <w:r w:rsidRPr="005C392B">
        <w:rPr>
          <w:rFonts w:cs="Times New Roman"/>
          <w:b/>
        </w:rPr>
        <w:t>PRACTICALS</w:t>
      </w:r>
    </w:p>
    <w:p w:rsidR="00567402" w:rsidRDefault="00567402" w:rsidP="00567402">
      <w:pPr>
        <w:spacing w:after="0"/>
        <w:jc w:val="center"/>
        <w:rPr>
          <w:rFonts w:cs="Times New Roman"/>
          <w:b/>
        </w:rPr>
      </w:pPr>
    </w:p>
    <w:p w:rsidR="001D277E" w:rsidRDefault="001D277E" w:rsidP="00567402">
      <w:pPr>
        <w:spacing w:after="0"/>
        <w:jc w:val="center"/>
        <w:rPr>
          <w:rFonts w:cs="Times New Roman"/>
        </w:rPr>
      </w:pPr>
    </w:p>
    <w:p w:rsidR="00567402" w:rsidRPr="005C392B" w:rsidRDefault="00567402" w:rsidP="00567402">
      <w:pPr>
        <w:spacing w:after="0"/>
        <w:jc w:val="center"/>
        <w:rPr>
          <w:rFonts w:cs="Times New Roman"/>
        </w:rPr>
      </w:pPr>
    </w:p>
    <w:p w:rsidR="00567402" w:rsidRPr="005C392B" w:rsidRDefault="00567402" w:rsidP="00567402">
      <w:pPr>
        <w:spacing w:after="0"/>
        <w:rPr>
          <w:rFonts w:cs="Times New Roman"/>
          <w:b/>
          <w:szCs w:val="24"/>
          <w:u w:val="single"/>
        </w:rPr>
      </w:pPr>
      <w:r w:rsidRPr="005C392B">
        <w:rPr>
          <w:rFonts w:cs="Times New Roman"/>
          <w:b/>
          <w:szCs w:val="24"/>
          <w:u w:val="single"/>
        </w:rPr>
        <w:t xml:space="preserve">CONFIDENTIAL INSTRUCTIONS TO SCHOOLS </w:t>
      </w:r>
    </w:p>
    <w:p w:rsidR="00567402" w:rsidRPr="005C392B" w:rsidRDefault="00567402" w:rsidP="00567402">
      <w:pPr>
        <w:spacing w:after="0"/>
        <w:rPr>
          <w:rFonts w:cs="Times New Roman"/>
          <w:szCs w:val="24"/>
        </w:rPr>
      </w:pPr>
      <w:r w:rsidRPr="005C392B">
        <w:rPr>
          <w:rFonts w:cs="Times New Roman"/>
          <w:szCs w:val="24"/>
        </w:rPr>
        <w:t xml:space="preserve">The information contained in this paper is to enable the head of school </w:t>
      </w:r>
      <w:r>
        <w:rPr>
          <w:rFonts w:cs="Times New Roman"/>
          <w:szCs w:val="24"/>
        </w:rPr>
        <w:t xml:space="preserve">and teacher in charge of </w:t>
      </w:r>
      <w:proofErr w:type="gramStart"/>
      <w:r>
        <w:rPr>
          <w:rFonts w:cs="Times New Roman"/>
          <w:szCs w:val="24"/>
        </w:rPr>
        <w:t xml:space="preserve">Chemistry </w:t>
      </w:r>
      <w:r w:rsidRPr="005C392B">
        <w:rPr>
          <w:rFonts w:cs="Times New Roman"/>
          <w:szCs w:val="24"/>
        </w:rPr>
        <w:t xml:space="preserve"> to</w:t>
      </w:r>
      <w:proofErr w:type="gramEnd"/>
      <w:r w:rsidRPr="005C392B">
        <w:rPr>
          <w:rFonts w:cs="Times New Roman"/>
          <w:szCs w:val="24"/>
        </w:rPr>
        <w:t xml:space="preserve"> make adequate prep</w:t>
      </w:r>
      <w:r>
        <w:rPr>
          <w:rFonts w:cs="Times New Roman"/>
          <w:szCs w:val="24"/>
        </w:rPr>
        <w:t xml:space="preserve">arations for this year’s Chemistry </w:t>
      </w:r>
      <w:r w:rsidRPr="005C392B">
        <w:rPr>
          <w:rFonts w:cs="Times New Roman"/>
          <w:szCs w:val="24"/>
        </w:rPr>
        <w:t xml:space="preserve"> mock practical examination. NO ONE ELSE should have access to this paper or acquire knowledge of its contents. Great care must be taken to ensure that the information herein does not reach the candidates either directly or indirectly.</w:t>
      </w:r>
    </w:p>
    <w:p w:rsidR="00567402" w:rsidRPr="005C392B" w:rsidRDefault="0088795F" w:rsidP="00567402">
      <w:pPr>
        <w:spacing w:after="0"/>
        <w:rPr>
          <w:rFonts w:cs="Times New Roman"/>
          <w:szCs w:val="24"/>
        </w:rPr>
      </w:pPr>
      <w:r>
        <w:rPr>
          <w:rFonts w:cs="Times New Roman"/>
          <w:szCs w:val="24"/>
        </w:rPr>
        <w:t>The Chemistry</w:t>
      </w:r>
      <w:r w:rsidR="00567402" w:rsidRPr="005C392B">
        <w:rPr>
          <w:rFonts w:cs="Times New Roman"/>
          <w:szCs w:val="24"/>
        </w:rPr>
        <w:t xml:space="preserve"> teacher </w:t>
      </w:r>
      <w:proofErr w:type="gramStart"/>
      <w:r w:rsidR="00567402" w:rsidRPr="005C392B">
        <w:rPr>
          <w:rFonts w:cs="Times New Roman"/>
          <w:szCs w:val="24"/>
        </w:rPr>
        <w:t>is  NOT</w:t>
      </w:r>
      <w:proofErr w:type="gramEnd"/>
      <w:r w:rsidR="00567402" w:rsidRPr="005C392B">
        <w:rPr>
          <w:rFonts w:cs="Times New Roman"/>
          <w:szCs w:val="24"/>
        </w:rPr>
        <w:t xml:space="preserve"> expected to perform the experiments</w:t>
      </w:r>
    </w:p>
    <w:p w:rsidR="00567402" w:rsidRPr="005C392B" w:rsidRDefault="00567402" w:rsidP="00567402">
      <w:pPr>
        <w:spacing w:after="0"/>
        <w:rPr>
          <w:rFonts w:cs="Times New Roman"/>
          <w:szCs w:val="24"/>
        </w:rPr>
      </w:pPr>
      <w:r w:rsidRPr="005C392B">
        <w:rPr>
          <w:rFonts w:cs="Times New Roman"/>
          <w:szCs w:val="24"/>
        </w:rPr>
        <w:t>The apparatus required b</w:t>
      </w:r>
      <w:r>
        <w:rPr>
          <w:rFonts w:cs="Times New Roman"/>
          <w:szCs w:val="24"/>
        </w:rPr>
        <w:t>y each candidate for the Chemistry</w:t>
      </w:r>
      <w:r w:rsidRPr="005C392B">
        <w:rPr>
          <w:rFonts w:cs="Times New Roman"/>
          <w:szCs w:val="24"/>
        </w:rPr>
        <w:t xml:space="preserve"> mock practical examination are set out on the next page. It is expected that t</w:t>
      </w:r>
      <w:r>
        <w:rPr>
          <w:rFonts w:cs="Times New Roman"/>
          <w:szCs w:val="24"/>
        </w:rPr>
        <w:t xml:space="preserve">he ordinary apparatus </w:t>
      </w:r>
      <w:proofErr w:type="gramStart"/>
      <w:r>
        <w:rPr>
          <w:rFonts w:cs="Times New Roman"/>
          <w:szCs w:val="24"/>
        </w:rPr>
        <w:t>of  a</w:t>
      </w:r>
      <w:proofErr w:type="gramEnd"/>
      <w:r>
        <w:rPr>
          <w:rFonts w:cs="Times New Roman"/>
          <w:szCs w:val="24"/>
        </w:rPr>
        <w:t xml:space="preserve"> Chemistry</w:t>
      </w:r>
      <w:r w:rsidRPr="005C392B">
        <w:rPr>
          <w:rFonts w:cs="Times New Roman"/>
          <w:szCs w:val="24"/>
        </w:rPr>
        <w:t xml:space="preserve"> laboratory will be available.</w:t>
      </w:r>
    </w:p>
    <w:p w:rsidR="00567402" w:rsidRPr="005C392B" w:rsidRDefault="0088795F" w:rsidP="00567402">
      <w:pPr>
        <w:spacing w:after="0"/>
        <w:rPr>
          <w:rFonts w:cs="Times New Roman"/>
          <w:szCs w:val="24"/>
        </w:rPr>
      </w:pPr>
      <w:r>
        <w:rPr>
          <w:rFonts w:cs="Times New Roman"/>
          <w:szCs w:val="24"/>
        </w:rPr>
        <w:t xml:space="preserve">The </w:t>
      </w:r>
      <w:proofErr w:type="gramStart"/>
      <w:r>
        <w:rPr>
          <w:rFonts w:cs="Times New Roman"/>
          <w:szCs w:val="24"/>
        </w:rPr>
        <w:t>Chemistry</w:t>
      </w:r>
      <w:r w:rsidR="00567402" w:rsidRPr="005C392B">
        <w:rPr>
          <w:rFonts w:cs="Times New Roman"/>
          <w:szCs w:val="24"/>
        </w:rPr>
        <w:t xml:space="preserve">  teacher</w:t>
      </w:r>
      <w:proofErr w:type="gramEnd"/>
      <w:r w:rsidR="00567402" w:rsidRPr="005C392B">
        <w:rPr>
          <w:rFonts w:cs="Times New Roman"/>
          <w:szCs w:val="24"/>
        </w:rPr>
        <w:t xml:space="preserve"> should note that it is his/her responsibility to ensure that each apparatus acquired, for this examination agrees with specifications on the next page.</w:t>
      </w:r>
    </w:p>
    <w:p w:rsidR="00567402" w:rsidRPr="005C392B" w:rsidRDefault="00567402" w:rsidP="00567402">
      <w:pPr>
        <w:spacing w:after="0"/>
        <w:rPr>
          <w:rFonts w:cs="Times New Roman"/>
          <w:szCs w:val="24"/>
        </w:rPr>
      </w:pPr>
    </w:p>
    <w:p w:rsidR="00567402" w:rsidRPr="0088795F" w:rsidRDefault="00567402" w:rsidP="0088795F">
      <w:pPr>
        <w:spacing w:line="360" w:lineRule="auto"/>
        <w:ind w:firstLine="360"/>
        <w:rPr>
          <w:rFonts w:cs="Times New Roman"/>
          <w:b/>
          <w:szCs w:val="24"/>
        </w:rPr>
      </w:pPr>
      <w:r w:rsidRPr="005C392B">
        <w:rPr>
          <w:rFonts w:cs="Times New Roman"/>
          <w:b/>
          <w:i/>
          <w:szCs w:val="24"/>
        </w:rPr>
        <w:t>Each candidate will require the following</w:t>
      </w:r>
      <w:r w:rsidR="0088795F">
        <w:rPr>
          <w:rFonts w:cs="Times New Roman"/>
          <w:b/>
          <w:szCs w:val="24"/>
        </w:rPr>
        <w:t>:</w:t>
      </w:r>
    </w:p>
    <w:p w:rsidR="001F0E7D" w:rsidRDefault="00690A52" w:rsidP="0088795F">
      <w:pPr>
        <w:pStyle w:val="ListParagraph"/>
        <w:numPr>
          <w:ilvl w:val="0"/>
          <w:numId w:val="1"/>
        </w:numPr>
        <w:tabs>
          <w:tab w:val="left" w:pos="2977"/>
        </w:tabs>
        <w:spacing w:after="0"/>
      </w:pPr>
      <w:r>
        <w:t>One 10ml measuring cylinder</w:t>
      </w:r>
    </w:p>
    <w:p w:rsidR="00690A52" w:rsidRDefault="00690A52" w:rsidP="00822C52">
      <w:pPr>
        <w:pStyle w:val="ListParagraph"/>
        <w:numPr>
          <w:ilvl w:val="0"/>
          <w:numId w:val="1"/>
        </w:numPr>
        <w:spacing w:after="0"/>
      </w:pPr>
      <w:r>
        <w:t>Two boiling tubes</w:t>
      </w:r>
    </w:p>
    <w:p w:rsidR="00690A52" w:rsidRDefault="00690A52" w:rsidP="00822C52">
      <w:pPr>
        <w:pStyle w:val="ListParagraph"/>
        <w:numPr>
          <w:ilvl w:val="0"/>
          <w:numId w:val="1"/>
        </w:numPr>
        <w:spacing w:after="0"/>
      </w:pPr>
      <w:r>
        <w:t>One 0-25ml pipette</w:t>
      </w:r>
    </w:p>
    <w:p w:rsidR="00690A52" w:rsidRDefault="00690A52" w:rsidP="00822C52">
      <w:pPr>
        <w:pStyle w:val="ListParagraph"/>
        <w:numPr>
          <w:ilvl w:val="0"/>
          <w:numId w:val="1"/>
        </w:numPr>
        <w:spacing w:after="0"/>
      </w:pPr>
      <w:r>
        <w:t>One -50ml burette</w:t>
      </w:r>
    </w:p>
    <w:p w:rsidR="00822C52" w:rsidRDefault="00690A52" w:rsidP="00822C52">
      <w:pPr>
        <w:pStyle w:val="ListParagraph"/>
        <w:numPr>
          <w:ilvl w:val="0"/>
          <w:numId w:val="1"/>
        </w:numPr>
        <w:spacing w:after="0"/>
      </w:pPr>
      <w:r>
        <w:t xml:space="preserve">One </w:t>
      </w:r>
      <w:r w:rsidR="00822C52">
        <w:t>pipette filler</w:t>
      </w:r>
    </w:p>
    <w:p w:rsidR="00690A52" w:rsidRDefault="00822C52" w:rsidP="00822C52">
      <w:pPr>
        <w:pStyle w:val="ListParagraph"/>
        <w:numPr>
          <w:ilvl w:val="0"/>
          <w:numId w:val="1"/>
        </w:numPr>
        <w:spacing w:after="0"/>
      </w:pPr>
      <w:r>
        <w:t xml:space="preserve">Two  </w:t>
      </w:r>
      <w:r w:rsidR="00690A52">
        <w:t>conical flasks</w:t>
      </w:r>
    </w:p>
    <w:p w:rsidR="00690A52" w:rsidRDefault="00690A52" w:rsidP="00822C52">
      <w:pPr>
        <w:pStyle w:val="ListParagraph"/>
        <w:numPr>
          <w:ilvl w:val="0"/>
          <w:numId w:val="1"/>
        </w:numPr>
        <w:spacing w:after="0"/>
      </w:pPr>
      <w:r>
        <w:t>One 50ml volumetric flask</w:t>
      </w:r>
    </w:p>
    <w:p w:rsidR="00690A52" w:rsidRDefault="00690A52" w:rsidP="00822C52">
      <w:pPr>
        <w:pStyle w:val="ListParagraph"/>
        <w:numPr>
          <w:ilvl w:val="0"/>
          <w:numId w:val="1"/>
        </w:numPr>
        <w:spacing w:after="0"/>
      </w:pPr>
      <w:r>
        <w:t>Six clean dry test –tubes</w:t>
      </w:r>
    </w:p>
    <w:p w:rsidR="00690A52" w:rsidRDefault="00690A52" w:rsidP="00822C52">
      <w:pPr>
        <w:pStyle w:val="ListParagraph"/>
        <w:numPr>
          <w:ilvl w:val="0"/>
          <w:numId w:val="1"/>
        </w:numPr>
        <w:spacing w:after="0"/>
      </w:pPr>
      <w:r>
        <w:t>One -10</w:t>
      </w:r>
      <w:r w:rsidRPr="00822C52">
        <w:rPr>
          <w:vertAlign w:val="superscript"/>
        </w:rPr>
        <w:t>o</w:t>
      </w:r>
      <w:r>
        <w:t>C-110</w:t>
      </w:r>
      <w:r w:rsidRPr="00822C52">
        <w:rPr>
          <w:vertAlign w:val="superscript"/>
        </w:rPr>
        <w:t>o</w:t>
      </w:r>
      <w:r>
        <w:t>C thermometer</w:t>
      </w:r>
    </w:p>
    <w:p w:rsidR="00690A52" w:rsidRDefault="00690A52" w:rsidP="00822C52">
      <w:pPr>
        <w:pStyle w:val="ListParagraph"/>
        <w:numPr>
          <w:ilvl w:val="0"/>
          <w:numId w:val="1"/>
        </w:numPr>
        <w:spacing w:after="0"/>
      </w:pPr>
      <w:r>
        <w:t>Distilled water in a wash bottle (500ml)</w:t>
      </w:r>
    </w:p>
    <w:p w:rsidR="00690A52" w:rsidRDefault="00690A52" w:rsidP="00822C52">
      <w:pPr>
        <w:pStyle w:val="ListParagraph"/>
        <w:numPr>
          <w:ilvl w:val="0"/>
          <w:numId w:val="1"/>
        </w:numPr>
        <w:spacing w:after="0"/>
      </w:pPr>
      <w:r>
        <w:t>100ml measuring cylinder</w:t>
      </w:r>
    </w:p>
    <w:p w:rsidR="00690A52" w:rsidRDefault="00690A52" w:rsidP="00822C52">
      <w:pPr>
        <w:pStyle w:val="ListParagraph"/>
        <w:numPr>
          <w:ilvl w:val="0"/>
          <w:numId w:val="1"/>
        </w:numPr>
        <w:spacing w:after="0"/>
      </w:pPr>
      <w:r>
        <w:t>One 100ml beaker</w:t>
      </w:r>
    </w:p>
    <w:p w:rsidR="00690A52" w:rsidRDefault="00690A52" w:rsidP="00822C52">
      <w:pPr>
        <w:pStyle w:val="ListParagraph"/>
        <w:numPr>
          <w:ilvl w:val="0"/>
          <w:numId w:val="1"/>
        </w:numPr>
        <w:spacing w:after="0"/>
      </w:pPr>
      <w:r>
        <w:t>About 1.0g of solid R</w:t>
      </w:r>
    </w:p>
    <w:p w:rsidR="00690A52" w:rsidRDefault="00690A52" w:rsidP="00822C52">
      <w:pPr>
        <w:pStyle w:val="ListParagraph"/>
        <w:numPr>
          <w:ilvl w:val="0"/>
          <w:numId w:val="1"/>
        </w:numPr>
        <w:spacing w:after="0"/>
      </w:pPr>
      <w:r>
        <w:t>About 0.3 g solid G</w:t>
      </w:r>
    </w:p>
    <w:p w:rsidR="00690A52" w:rsidRDefault="00690A52" w:rsidP="00822C52">
      <w:pPr>
        <w:pStyle w:val="ListParagraph"/>
        <w:numPr>
          <w:ilvl w:val="0"/>
          <w:numId w:val="1"/>
        </w:numPr>
        <w:spacing w:after="0"/>
      </w:pPr>
      <w:r>
        <w:t>About 0.7g of solid M</w:t>
      </w:r>
    </w:p>
    <w:p w:rsidR="00690A52" w:rsidRDefault="00690A52" w:rsidP="00822C52">
      <w:pPr>
        <w:pStyle w:val="ListParagraph"/>
        <w:numPr>
          <w:ilvl w:val="0"/>
          <w:numId w:val="1"/>
        </w:numPr>
        <w:spacing w:after="0"/>
      </w:pPr>
      <w:r>
        <w:t>One label</w:t>
      </w:r>
    </w:p>
    <w:p w:rsidR="00690A52" w:rsidRDefault="00690A52" w:rsidP="00822C52">
      <w:pPr>
        <w:pStyle w:val="ListParagraph"/>
        <w:numPr>
          <w:ilvl w:val="0"/>
          <w:numId w:val="1"/>
        </w:numPr>
        <w:spacing w:after="0"/>
      </w:pPr>
      <w:r>
        <w:t>About 60cm</w:t>
      </w:r>
      <w:r w:rsidRPr="00822C52">
        <w:rPr>
          <w:vertAlign w:val="superscript"/>
        </w:rPr>
        <w:t>3</w:t>
      </w:r>
      <w:r>
        <w:t xml:space="preserve"> of solution P</w:t>
      </w:r>
    </w:p>
    <w:p w:rsidR="00690A52" w:rsidRDefault="00690A52" w:rsidP="00822C52">
      <w:pPr>
        <w:spacing w:after="0"/>
      </w:pPr>
    </w:p>
    <w:p w:rsidR="00690A52" w:rsidRDefault="00690A52" w:rsidP="00822C52">
      <w:pPr>
        <w:spacing w:after="0"/>
      </w:pPr>
      <w:r w:rsidRPr="00822C52">
        <w:rPr>
          <w:b/>
        </w:rPr>
        <w:t>Access</w:t>
      </w:r>
      <w:r>
        <w:t xml:space="preserve"> </w:t>
      </w:r>
      <w:r w:rsidRPr="00822C52">
        <w:rPr>
          <w:b/>
        </w:rPr>
        <w:t>to</w:t>
      </w:r>
    </w:p>
    <w:p w:rsidR="00690A52" w:rsidRDefault="00690A52" w:rsidP="00822C52">
      <w:pPr>
        <w:pStyle w:val="ListParagraph"/>
        <w:numPr>
          <w:ilvl w:val="0"/>
          <w:numId w:val="2"/>
        </w:numPr>
        <w:spacing w:after="0"/>
      </w:pPr>
      <w:r>
        <w:t>2M ammonia solution</w:t>
      </w:r>
    </w:p>
    <w:p w:rsidR="00690A52" w:rsidRDefault="00690A52" w:rsidP="00822C52">
      <w:pPr>
        <w:pStyle w:val="ListParagraph"/>
        <w:numPr>
          <w:ilvl w:val="0"/>
          <w:numId w:val="2"/>
        </w:numPr>
        <w:spacing w:after="0"/>
      </w:pPr>
      <w:r>
        <w:t>0.5M barium chloride</w:t>
      </w:r>
    </w:p>
    <w:p w:rsidR="00690A52" w:rsidRDefault="00690A52" w:rsidP="00822C52">
      <w:pPr>
        <w:pStyle w:val="ListParagraph"/>
        <w:numPr>
          <w:ilvl w:val="0"/>
          <w:numId w:val="2"/>
        </w:numPr>
        <w:spacing w:after="0"/>
      </w:pPr>
      <w:r>
        <w:t>0.5M lead(II) nitrate solution</w:t>
      </w:r>
    </w:p>
    <w:p w:rsidR="00690A52" w:rsidRDefault="00690A52" w:rsidP="00822C52">
      <w:pPr>
        <w:pStyle w:val="ListParagraph"/>
        <w:numPr>
          <w:ilvl w:val="0"/>
          <w:numId w:val="2"/>
        </w:numPr>
        <w:spacing w:after="0"/>
      </w:pPr>
      <w:r>
        <w:t>2M potassium iodide</w:t>
      </w:r>
    </w:p>
    <w:p w:rsidR="00690A52" w:rsidRDefault="00690A52" w:rsidP="00822C52">
      <w:pPr>
        <w:pStyle w:val="ListParagraph"/>
        <w:numPr>
          <w:ilvl w:val="0"/>
          <w:numId w:val="2"/>
        </w:numPr>
        <w:spacing w:after="0"/>
      </w:pPr>
      <w:r>
        <w:lastRenderedPageBreak/>
        <w:t>2M sodium hydroxide</w:t>
      </w:r>
    </w:p>
    <w:p w:rsidR="00690A52" w:rsidRDefault="00690A52" w:rsidP="00822C52">
      <w:pPr>
        <w:pStyle w:val="ListParagraph"/>
        <w:numPr>
          <w:ilvl w:val="0"/>
          <w:numId w:val="2"/>
        </w:numPr>
        <w:spacing w:after="0"/>
      </w:pPr>
      <w:r>
        <w:t xml:space="preserve">Acidified potassium </w:t>
      </w:r>
      <w:proofErr w:type="spellStart"/>
      <w:r>
        <w:t>manganaate</w:t>
      </w:r>
      <w:proofErr w:type="spellEnd"/>
    </w:p>
    <w:p w:rsidR="00690A52" w:rsidRDefault="00690A52" w:rsidP="00822C52">
      <w:pPr>
        <w:pStyle w:val="ListParagraph"/>
        <w:numPr>
          <w:ilvl w:val="0"/>
          <w:numId w:val="2"/>
        </w:numPr>
        <w:spacing w:after="0"/>
      </w:pPr>
      <w:r>
        <w:t>2M nitric acid</w:t>
      </w:r>
    </w:p>
    <w:p w:rsidR="00690A52" w:rsidRDefault="00690A52" w:rsidP="00822C52">
      <w:pPr>
        <w:pStyle w:val="ListParagraph"/>
        <w:numPr>
          <w:ilvl w:val="0"/>
          <w:numId w:val="2"/>
        </w:numPr>
        <w:spacing w:after="0"/>
      </w:pPr>
      <w:r>
        <w:t>Source of heat</w:t>
      </w:r>
    </w:p>
    <w:p w:rsidR="00690A52" w:rsidRDefault="00690A52" w:rsidP="00822C52">
      <w:pPr>
        <w:spacing w:after="0"/>
      </w:pPr>
    </w:p>
    <w:p w:rsidR="00690A52" w:rsidRDefault="00690A52" w:rsidP="00822C52">
      <w:pPr>
        <w:spacing w:after="0"/>
      </w:pPr>
      <w:r w:rsidRPr="00822C52">
        <w:rPr>
          <w:b/>
        </w:rPr>
        <w:t>Preparations</w:t>
      </w:r>
      <w:r>
        <w:t xml:space="preserve"> </w:t>
      </w:r>
    </w:p>
    <w:p w:rsidR="00690A52" w:rsidRDefault="00690A52" w:rsidP="00822C52">
      <w:pPr>
        <w:pStyle w:val="ListParagraph"/>
        <w:numPr>
          <w:ilvl w:val="0"/>
          <w:numId w:val="3"/>
        </w:numPr>
        <w:spacing w:after="0"/>
      </w:pPr>
      <w:r>
        <w:t xml:space="preserve">Solution L is prepared by dissolving 3.158g of potassium </w:t>
      </w:r>
      <w:proofErr w:type="spellStart"/>
      <w:r>
        <w:t>mangante</w:t>
      </w:r>
      <w:proofErr w:type="spellEnd"/>
      <w:r>
        <w:t>(VII) in 400cm</w:t>
      </w:r>
      <w:r w:rsidRPr="00822C52">
        <w:rPr>
          <w:vertAlign w:val="superscript"/>
        </w:rPr>
        <w:t>3</w:t>
      </w:r>
      <w:r>
        <w:t xml:space="preserve"> of 2M sulphuric acid and distilling  with distilled water to 100cm</w:t>
      </w:r>
      <w:r w:rsidRPr="00822C52">
        <w:rPr>
          <w:vertAlign w:val="superscript"/>
        </w:rPr>
        <w:t>3</w:t>
      </w:r>
    </w:p>
    <w:p w:rsidR="00690A52" w:rsidRDefault="00690A52" w:rsidP="00822C52">
      <w:pPr>
        <w:pStyle w:val="ListParagraph"/>
        <w:numPr>
          <w:ilvl w:val="0"/>
          <w:numId w:val="3"/>
        </w:numPr>
        <w:spacing w:after="0"/>
      </w:pPr>
      <w:r>
        <w:t>Solution P is prepared by dissolving 39.875g of anhydrous copper (II) sulphate in about 400cm</w:t>
      </w:r>
      <w:r w:rsidRPr="00822C52">
        <w:rPr>
          <w:vertAlign w:val="superscript"/>
        </w:rPr>
        <w:t>3</w:t>
      </w:r>
      <w:r>
        <w:t xml:space="preserve"> of distilled water and </w:t>
      </w:r>
      <w:proofErr w:type="spellStart"/>
      <w:r>
        <w:t>upto</w:t>
      </w:r>
      <w:proofErr w:type="spellEnd"/>
      <w:r>
        <w:t xml:space="preserve"> 1000cm</w:t>
      </w:r>
      <w:r w:rsidRPr="00822C52">
        <w:rPr>
          <w:vertAlign w:val="superscript"/>
        </w:rPr>
        <w:t>3</w:t>
      </w:r>
      <w:r>
        <w:t xml:space="preserve"> of solution using distilled water.</w:t>
      </w:r>
    </w:p>
    <w:sectPr w:rsidR="00690A52" w:rsidSect="00ED4FF0">
      <w:pgSz w:w="11907" w:h="16840" w:code="9"/>
      <w:pgMar w:top="284" w:right="284" w:bottom="284" w:left="284"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04F81"/>
    <w:multiLevelType w:val="hybridMultilevel"/>
    <w:tmpl w:val="A0124848"/>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
    <w:nsid w:val="2CDC3FB2"/>
    <w:multiLevelType w:val="hybridMultilevel"/>
    <w:tmpl w:val="9278A71A"/>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
    <w:nsid w:val="5D530659"/>
    <w:multiLevelType w:val="hybridMultilevel"/>
    <w:tmpl w:val="73E47D4A"/>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20"/>
  <w:displayHorizontalDrawingGridEvery w:val="2"/>
  <w:displayVerticalDrawingGridEvery w:val="2"/>
  <w:characterSpacingControl w:val="doNotCompress"/>
  <w:compat/>
  <w:rsids>
    <w:rsidRoot w:val="00690A52"/>
    <w:rsid w:val="00077A02"/>
    <w:rsid w:val="001042C1"/>
    <w:rsid w:val="00104DE8"/>
    <w:rsid w:val="001D277E"/>
    <w:rsid w:val="001F0D6B"/>
    <w:rsid w:val="001F0E7D"/>
    <w:rsid w:val="00257609"/>
    <w:rsid w:val="00265501"/>
    <w:rsid w:val="00277A5D"/>
    <w:rsid w:val="00287FE9"/>
    <w:rsid w:val="002A0759"/>
    <w:rsid w:val="002A7561"/>
    <w:rsid w:val="003063E5"/>
    <w:rsid w:val="00370013"/>
    <w:rsid w:val="003F2E77"/>
    <w:rsid w:val="00427897"/>
    <w:rsid w:val="00437F0B"/>
    <w:rsid w:val="004F196D"/>
    <w:rsid w:val="00561B07"/>
    <w:rsid w:val="00567402"/>
    <w:rsid w:val="00587E46"/>
    <w:rsid w:val="005A20FC"/>
    <w:rsid w:val="005A7CA0"/>
    <w:rsid w:val="005B0153"/>
    <w:rsid w:val="005F475A"/>
    <w:rsid w:val="00602D90"/>
    <w:rsid w:val="00610DFA"/>
    <w:rsid w:val="00667545"/>
    <w:rsid w:val="00683649"/>
    <w:rsid w:val="00690A52"/>
    <w:rsid w:val="007077E9"/>
    <w:rsid w:val="00787634"/>
    <w:rsid w:val="00821DAF"/>
    <w:rsid w:val="00822C52"/>
    <w:rsid w:val="008612CF"/>
    <w:rsid w:val="008731DC"/>
    <w:rsid w:val="0088795F"/>
    <w:rsid w:val="00A142DD"/>
    <w:rsid w:val="00A16770"/>
    <w:rsid w:val="00A25EFD"/>
    <w:rsid w:val="00AE2AA4"/>
    <w:rsid w:val="00B261EE"/>
    <w:rsid w:val="00BA1621"/>
    <w:rsid w:val="00BA4643"/>
    <w:rsid w:val="00BD3B14"/>
    <w:rsid w:val="00C236C3"/>
    <w:rsid w:val="00C24D3B"/>
    <w:rsid w:val="00C56C15"/>
    <w:rsid w:val="00C66ECA"/>
    <w:rsid w:val="00CD631A"/>
    <w:rsid w:val="00D13C34"/>
    <w:rsid w:val="00D76838"/>
    <w:rsid w:val="00DC2B16"/>
    <w:rsid w:val="00E37E3E"/>
    <w:rsid w:val="00E40143"/>
    <w:rsid w:val="00E81F61"/>
    <w:rsid w:val="00EA6595"/>
    <w:rsid w:val="00ED4FF0"/>
    <w:rsid w:val="00F662FE"/>
    <w:rsid w:val="00F843AC"/>
    <w:rsid w:val="00FA1D97"/>
    <w:rsid w:val="00FA36C3"/>
    <w:rsid w:val="00FA620A"/>
    <w:rsid w:val="00FD1533"/>
    <w:rsid w:val="00FD2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ind w:left="357"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C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cp:lastModifiedBy>
  <cp:revision>5</cp:revision>
  <dcterms:created xsi:type="dcterms:W3CDTF">2015-03-15T01:36:00Z</dcterms:created>
  <dcterms:modified xsi:type="dcterms:W3CDTF">2015-07-28T10:17:00Z</dcterms:modified>
</cp:coreProperties>
</file>