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AA" w:rsidRPr="00162DFB" w:rsidRDefault="002414AA" w:rsidP="00E747C1">
      <w:pPr>
        <w:tabs>
          <w:tab w:val="left" w:pos="9720"/>
        </w:tabs>
        <w:ind w:right="126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1/1</w:t>
      </w:r>
    </w:p>
    <w:p w:rsidR="002414AA" w:rsidRPr="00162DFB" w:rsidRDefault="002414AA" w:rsidP="00E747C1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2414AA" w:rsidRPr="00162DFB" w:rsidRDefault="002414AA" w:rsidP="00E747C1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PAPER 1</w:t>
      </w:r>
    </w:p>
    <w:p w:rsidR="002414AA" w:rsidRPr="00162DFB" w:rsidRDefault="002414AA" w:rsidP="00E747C1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2414AA" w:rsidRPr="00CA08D3" w:rsidRDefault="002414AA" w:rsidP="00E747C1">
      <w:pPr>
        <w:tabs>
          <w:tab w:val="left" w:pos="9720"/>
        </w:tabs>
        <w:spacing w:line="360" w:lineRule="auto"/>
        <w:ind w:right="1260"/>
      </w:pPr>
    </w:p>
    <w:p w:rsidR="00364093" w:rsidRPr="00364093" w:rsidRDefault="00364093" w:rsidP="00E747C1">
      <w:pPr>
        <w:pStyle w:val="NoSpacing"/>
        <w:tabs>
          <w:tab w:val="left" w:pos="9720"/>
        </w:tabs>
        <w:spacing w:line="360" w:lineRule="auto"/>
        <w:ind w:left="-810" w:right="1260" w:firstLine="450"/>
        <w:jc w:val="center"/>
        <w:rPr>
          <w:rFonts w:ascii="Bodoni Bd BT" w:hAnsi="Bodoni Bd BT"/>
          <w:b/>
          <w:sz w:val="32"/>
          <w:szCs w:val="32"/>
          <w:u w:val="single"/>
        </w:rPr>
      </w:pPr>
      <w:r w:rsidRPr="00364093">
        <w:rPr>
          <w:rFonts w:ascii="Bodoni Bd BT" w:eastAsia="MS Mincho" w:hAnsi="Bodoni Bd BT" w:cs="Times New Roman"/>
          <w:b/>
          <w:sz w:val="32"/>
          <w:szCs w:val="32"/>
          <w:u w:val="single"/>
        </w:rPr>
        <w:t>FORM 4</w:t>
      </w:r>
    </w:p>
    <w:p w:rsidR="002414AA" w:rsidRPr="007B78CB" w:rsidRDefault="002414AA" w:rsidP="00E747C1">
      <w:pPr>
        <w:pStyle w:val="NoSpacing"/>
        <w:tabs>
          <w:tab w:val="left" w:pos="9720"/>
        </w:tabs>
        <w:spacing w:line="360" w:lineRule="auto"/>
        <w:ind w:left="-810" w:right="126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2414AA" w:rsidRDefault="002414AA" w:rsidP="00E747C1">
      <w:pPr>
        <w:tabs>
          <w:tab w:val="left" w:pos="9720"/>
        </w:tabs>
        <w:spacing w:line="360" w:lineRule="auto"/>
        <w:ind w:right="1260"/>
      </w:pPr>
    </w:p>
    <w:p w:rsidR="002414AA" w:rsidRPr="00CA08D3" w:rsidRDefault="002414AA" w:rsidP="00E747C1">
      <w:pPr>
        <w:tabs>
          <w:tab w:val="left" w:pos="9720"/>
        </w:tabs>
        <w:spacing w:line="360" w:lineRule="auto"/>
        <w:ind w:right="1260"/>
      </w:pPr>
    </w:p>
    <w:p w:rsidR="002414AA" w:rsidRPr="00CA08D3" w:rsidRDefault="002414AA" w:rsidP="00E747C1">
      <w:pPr>
        <w:tabs>
          <w:tab w:val="left" w:pos="9720"/>
        </w:tabs>
        <w:spacing w:line="360" w:lineRule="auto"/>
        <w:ind w:right="1260"/>
        <w:jc w:val="both"/>
        <w:rPr>
          <w:b/>
        </w:rPr>
      </w:pPr>
      <w:r w:rsidRPr="00CA08D3">
        <w:rPr>
          <w:b/>
        </w:rPr>
        <w:t>Instructions to Candidates</w:t>
      </w:r>
    </w:p>
    <w:p w:rsidR="002414AA" w:rsidRPr="00CA08D3" w:rsidRDefault="002414AA" w:rsidP="00E747C1">
      <w:pPr>
        <w:numPr>
          <w:ilvl w:val="0"/>
          <w:numId w:val="20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2414AA" w:rsidRPr="00CA08D3" w:rsidRDefault="002414AA" w:rsidP="00E747C1">
      <w:pPr>
        <w:numPr>
          <w:ilvl w:val="0"/>
          <w:numId w:val="20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2414AA" w:rsidRDefault="002414AA" w:rsidP="00E747C1">
      <w:pPr>
        <w:numPr>
          <w:ilvl w:val="0"/>
          <w:numId w:val="20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Pr="00CA08D3" w:rsidRDefault="002414AA" w:rsidP="00E747C1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2414AA" w:rsidRDefault="002414AA" w:rsidP="00E747C1">
      <w:pPr>
        <w:tabs>
          <w:tab w:val="left" w:pos="9720"/>
        </w:tabs>
        <w:spacing w:line="360" w:lineRule="auto"/>
        <w:ind w:left="360" w:right="12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364093">
        <w:rPr>
          <w:b/>
          <w:i/>
        </w:rPr>
        <w:t>2</w:t>
      </w:r>
      <w:r>
        <w:rPr>
          <w:b/>
          <w:i/>
        </w:rPr>
        <w:t xml:space="preserve">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2121A2" w:rsidRPr="00CA08D3" w:rsidRDefault="002121A2" w:rsidP="00E747C1">
      <w:pPr>
        <w:tabs>
          <w:tab w:val="left" w:pos="9720"/>
        </w:tabs>
        <w:spacing w:line="360" w:lineRule="auto"/>
        <w:ind w:left="360" w:right="1260"/>
        <w:jc w:val="center"/>
        <w:rPr>
          <w:b/>
          <w:i/>
        </w:rPr>
      </w:pPr>
    </w:p>
    <w:p w:rsidR="001A3BB4" w:rsidRDefault="001A3BB4" w:rsidP="00E747C1">
      <w:pPr>
        <w:tabs>
          <w:tab w:val="left" w:pos="9720"/>
        </w:tabs>
        <w:spacing w:line="24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:rsidR="001A3BB4" w:rsidRPr="00842F87" w:rsidRDefault="001A3BB4" w:rsidP="00E747C1">
      <w:pPr>
        <w:tabs>
          <w:tab w:val="left" w:pos="9720"/>
        </w:tabs>
        <w:spacing w:line="24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IN THIS SECTION 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Name the basic political unit among the </w:t>
      </w:r>
      <w:proofErr w:type="spellStart"/>
      <w:proofErr w:type="gramStart"/>
      <w:r w:rsidRPr="00897189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="00144E82">
        <w:rPr>
          <w:rFonts w:ascii="Times New Roman" w:hAnsi="Times New Roman" w:cs="Times New Roman"/>
          <w:sz w:val="24"/>
          <w:szCs w:val="24"/>
        </w:rPr>
        <w:t xml:space="preserve"> </w:t>
      </w:r>
      <w:r w:rsidRPr="00897189">
        <w:rPr>
          <w:rFonts w:ascii="Times New Roman" w:hAnsi="Times New Roman" w:cs="Times New Roman"/>
          <w:sz w:val="24"/>
          <w:szCs w:val="24"/>
        </w:rPr>
        <w:t xml:space="preserve"> during</w:t>
      </w:r>
      <w:proofErr w:type="gramEnd"/>
      <w:r w:rsidRPr="00897189">
        <w:rPr>
          <w:rFonts w:ascii="Times New Roman" w:hAnsi="Times New Roman" w:cs="Times New Roman"/>
          <w:sz w:val="24"/>
          <w:szCs w:val="24"/>
        </w:rPr>
        <w:t xml:space="preserve"> the pre-colonial period.</w:t>
      </w:r>
      <w:r w:rsidR="00E747C1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360"/>
          <w:tab w:val="left" w:pos="9720"/>
          <w:tab w:val="left" w:pos="9900"/>
          <w:tab w:val="left" w:pos="1026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ways in which the Nandi and </w:t>
      </w:r>
      <w:proofErr w:type="spellStart"/>
      <w:r w:rsidRPr="00897189">
        <w:rPr>
          <w:rFonts w:ascii="Times New Roman" w:hAnsi="Times New Roman" w:cs="Times New Roman"/>
          <w:sz w:val="24"/>
          <w:szCs w:val="24"/>
        </w:rPr>
        <w:t>Abaluhya</w:t>
      </w:r>
      <w:proofErr w:type="spellEnd"/>
      <w:r w:rsidRPr="00897189">
        <w:rPr>
          <w:rFonts w:ascii="Times New Roman" w:hAnsi="Times New Roman" w:cs="Times New Roman"/>
          <w:sz w:val="24"/>
          <w:szCs w:val="24"/>
        </w:rPr>
        <w:t xml:space="preserve"> communities interacted during the pre-colonial period.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3.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Give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functions of the Council of elders among the Somali.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4.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reasons why the Omani Arabs were unable to control the East African Coast after they defeated the Portuguese.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5.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Give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ways through which mission stations promoted the spread of Christianity in Kenya.</w:t>
      </w:r>
      <w:r w:rsidR="00B572CA">
        <w:rPr>
          <w:rFonts w:ascii="Times New Roman" w:hAnsi="Times New Roman" w:cs="Times New Roman"/>
          <w:b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6.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What is national </w:t>
      </w:r>
      <w:r w:rsidR="00144E82" w:rsidRPr="00897189">
        <w:rPr>
          <w:rFonts w:ascii="Times New Roman" w:hAnsi="Times New Roman" w:cs="Times New Roman"/>
          <w:sz w:val="24"/>
          <w:szCs w:val="24"/>
        </w:rPr>
        <w:t>integration</w:t>
      </w:r>
      <w:r w:rsidR="00144E82" w:rsidRPr="00B572CA">
        <w:rPr>
          <w:rFonts w:ascii="Times New Roman" w:hAnsi="Times New Roman" w:cs="Times New Roman"/>
          <w:b/>
          <w:sz w:val="24"/>
          <w:szCs w:val="24"/>
        </w:rPr>
        <w:t>?</w:t>
      </w:r>
      <w:r w:rsidR="00B572CA">
        <w:rPr>
          <w:rFonts w:ascii="Times New Roman" w:hAnsi="Times New Roman" w:cs="Times New Roman"/>
          <w:b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(1m</w:t>
      </w:r>
      <w:r w:rsidR="00B572CA" w:rsidRPr="00B572CA">
        <w:rPr>
          <w:rFonts w:ascii="Times New Roman" w:hAnsi="Times New Roman" w:cs="Times New Roman"/>
          <w:b/>
          <w:sz w:val="24"/>
          <w:szCs w:val="24"/>
        </w:rPr>
        <w:t>ar</w:t>
      </w:r>
      <w:r w:rsidRPr="00B572CA">
        <w:rPr>
          <w:rFonts w:ascii="Times New Roman" w:hAnsi="Times New Roman" w:cs="Times New Roman"/>
          <w:b/>
          <w:sz w:val="24"/>
          <w:szCs w:val="24"/>
        </w:rPr>
        <w:t>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7.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Give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ways through which citizenship by registration can be acquired in Kenya.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8.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897189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reasons why the British Government used indirect rule in Kenya.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9.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>Give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897189">
        <w:rPr>
          <w:rFonts w:ascii="Times New Roman" w:hAnsi="Times New Roman" w:cs="Times New Roman"/>
          <w:sz w:val="24"/>
          <w:szCs w:val="24"/>
        </w:rPr>
        <w:t xml:space="preserve"> political reason why the British constructed the Uganda Railway line.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10.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>State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features of African farming in Kenya during the colonial period.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11.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Name the first African to be nominated to the Legislative Council in Kenya.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12.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Give </w:t>
      </w:r>
      <w:r w:rsidRPr="00B572CA">
        <w:rPr>
          <w:rFonts w:ascii="Times New Roman" w:hAnsi="Times New Roman" w:cs="Times New Roman"/>
          <w:b/>
          <w:sz w:val="24"/>
          <w:szCs w:val="24"/>
        </w:rPr>
        <w:t>two</w:t>
      </w:r>
      <w:r w:rsidRPr="00897189">
        <w:rPr>
          <w:rFonts w:ascii="Times New Roman" w:hAnsi="Times New Roman" w:cs="Times New Roman"/>
          <w:sz w:val="24"/>
          <w:szCs w:val="24"/>
        </w:rPr>
        <w:t xml:space="preserve"> reasons why Africans in Kenya moved to towns during the colonial period.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13.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897189">
        <w:rPr>
          <w:rFonts w:ascii="Times New Roman" w:hAnsi="Times New Roman" w:cs="Times New Roman"/>
          <w:sz w:val="24"/>
          <w:szCs w:val="24"/>
        </w:rPr>
        <w:t>reason why the colonial government established Local Native Council in Kenya.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14.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Name </w:t>
      </w:r>
      <w:r w:rsidRPr="00B572CA">
        <w:rPr>
          <w:rFonts w:ascii="Times New Roman" w:hAnsi="Times New Roman" w:cs="Times New Roman"/>
          <w:b/>
          <w:sz w:val="24"/>
          <w:szCs w:val="24"/>
        </w:rPr>
        <w:t>one</w:t>
      </w:r>
      <w:r w:rsidRPr="00897189">
        <w:rPr>
          <w:rFonts w:ascii="Times New Roman" w:hAnsi="Times New Roman" w:cs="Times New Roman"/>
          <w:sz w:val="24"/>
          <w:szCs w:val="24"/>
        </w:rPr>
        <w:t xml:space="preserve"> education commission that was established during colonial period in </w:t>
      </w:r>
      <w:proofErr w:type="gramStart"/>
      <w:r w:rsidR="00B572CA">
        <w:rPr>
          <w:rFonts w:ascii="Times New Roman" w:hAnsi="Times New Roman" w:cs="Times New Roman"/>
          <w:sz w:val="24"/>
          <w:szCs w:val="24"/>
        </w:rPr>
        <w:t>K</w:t>
      </w:r>
      <w:r w:rsidRPr="00897189">
        <w:rPr>
          <w:rFonts w:ascii="Times New Roman" w:hAnsi="Times New Roman" w:cs="Times New Roman"/>
          <w:sz w:val="24"/>
          <w:szCs w:val="24"/>
        </w:rPr>
        <w:t>enya .</w:t>
      </w:r>
      <w:proofErr w:type="gramEnd"/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15.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897189">
        <w:rPr>
          <w:rFonts w:ascii="Times New Roman" w:hAnsi="Times New Roman" w:cs="Times New Roman"/>
          <w:sz w:val="24"/>
          <w:szCs w:val="24"/>
        </w:rPr>
        <w:t xml:space="preserve">demands made by the African Elected Members Organization (AEMO) in 1957.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16.</w:t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B572CA">
        <w:rPr>
          <w:rFonts w:ascii="Times New Roman" w:hAnsi="Times New Roman" w:cs="Times New Roman"/>
          <w:b/>
          <w:sz w:val="24"/>
          <w:szCs w:val="24"/>
        </w:rPr>
        <w:t>one</w:t>
      </w:r>
      <w:r w:rsidRPr="00897189">
        <w:rPr>
          <w:rFonts w:ascii="Times New Roman" w:hAnsi="Times New Roman" w:cs="Times New Roman"/>
          <w:sz w:val="24"/>
          <w:szCs w:val="24"/>
        </w:rPr>
        <w:t xml:space="preserve"> condition that has to be fulfilled by a presidential candidate in Kenya.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48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17.</w:t>
      </w:r>
      <w:r w:rsidR="00897189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Give </w:t>
      </w:r>
      <w:r w:rsidRPr="00B572CA">
        <w:rPr>
          <w:rFonts w:ascii="Times New Roman" w:hAnsi="Times New Roman" w:cs="Times New Roman"/>
          <w:b/>
          <w:sz w:val="24"/>
          <w:szCs w:val="24"/>
        </w:rPr>
        <w:t>one</w:t>
      </w:r>
      <w:r w:rsidRPr="00897189">
        <w:rPr>
          <w:rFonts w:ascii="Times New Roman" w:hAnsi="Times New Roman" w:cs="Times New Roman"/>
          <w:sz w:val="24"/>
          <w:szCs w:val="24"/>
        </w:rPr>
        <w:t xml:space="preserve"> role played by the Public Service Commission in Kenya. </w:t>
      </w:r>
      <w:r w:rsidR="00B572CA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364093" w:rsidRDefault="00364093" w:rsidP="00E747C1">
      <w:pPr>
        <w:tabs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093" w:rsidRDefault="00364093" w:rsidP="00E747C1">
      <w:pPr>
        <w:tabs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BB4" w:rsidRDefault="001A3BB4" w:rsidP="00E747C1">
      <w:pPr>
        <w:tabs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Pr="00830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1A3BB4" w:rsidRPr="00842F87" w:rsidRDefault="001A3BB4" w:rsidP="00E747C1">
      <w:pPr>
        <w:tabs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THREE QUESTIONS IN THIS SECTION 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18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</w:r>
      <w:r w:rsidRPr="00897189">
        <w:rPr>
          <w:rFonts w:ascii="Times New Roman" w:hAnsi="Times New Roman" w:cs="Times New Roman"/>
          <w:b/>
          <w:sz w:val="24"/>
          <w:szCs w:val="24"/>
        </w:rPr>
        <w:t>a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)</w:t>
      </w:r>
      <w:r w:rsidRPr="00897189">
        <w:rPr>
          <w:rFonts w:ascii="Times New Roman" w:hAnsi="Times New Roman" w:cs="Times New Roman"/>
          <w:sz w:val="24"/>
          <w:szCs w:val="24"/>
        </w:rPr>
        <w:t xml:space="preserve"> State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897189">
        <w:rPr>
          <w:rFonts w:ascii="Times New Roman" w:hAnsi="Times New Roman" w:cs="Times New Roman"/>
          <w:sz w:val="24"/>
          <w:szCs w:val="24"/>
        </w:rPr>
        <w:t xml:space="preserve"> factors that led to the migration of Highland </w:t>
      </w:r>
      <w:proofErr w:type="spellStart"/>
      <w:r w:rsidRPr="00897189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Pr="00897189">
        <w:rPr>
          <w:rFonts w:ascii="Times New Roman" w:hAnsi="Times New Roman" w:cs="Times New Roman"/>
          <w:sz w:val="24"/>
          <w:szCs w:val="24"/>
        </w:rPr>
        <w:t xml:space="preserve"> into Kenya during the pre-colonial period.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Describe the social organization of the </w:t>
      </w:r>
      <w:proofErr w:type="spellStart"/>
      <w:r w:rsidR="00AA26B1" w:rsidRPr="00897189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="00AA26B1" w:rsidRPr="00897189">
        <w:rPr>
          <w:rFonts w:ascii="Times New Roman" w:hAnsi="Times New Roman" w:cs="Times New Roman"/>
          <w:sz w:val="24"/>
          <w:szCs w:val="24"/>
        </w:rPr>
        <w:t xml:space="preserve"> during the pre-colonial period.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A26B1" w:rsidRPr="00B572CA" w:rsidRDefault="00AA26B1" w:rsidP="00E747C1">
      <w:pPr>
        <w:tabs>
          <w:tab w:val="left" w:pos="9720"/>
          <w:tab w:val="left" w:pos="9900"/>
        </w:tabs>
        <w:spacing w:line="360" w:lineRule="auto"/>
        <w:ind w:left="720" w:right="1260" w:hanging="450"/>
        <w:rPr>
          <w:rFonts w:ascii="Times New Roman" w:hAnsi="Times New Roman" w:cs="Times New Roman"/>
          <w:b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19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144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189">
        <w:rPr>
          <w:rFonts w:ascii="Times New Roman" w:hAnsi="Times New Roman" w:cs="Times New Roman"/>
          <w:sz w:val="24"/>
          <w:szCs w:val="24"/>
        </w:rPr>
        <w:t xml:space="preserve">State </w:t>
      </w:r>
      <w:r w:rsidRPr="00B572CA">
        <w:rPr>
          <w:rFonts w:ascii="Times New Roman" w:hAnsi="Times New Roman" w:cs="Times New Roman"/>
          <w:b/>
          <w:sz w:val="24"/>
          <w:szCs w:val="24"/>
        </w:rPr>
        <w:t>five</w:t>
      </w:r>
      <w:r w:rsidRPr="00897189">
        <w:rPr>
          <w:rFonts w:ascii="Times New Roman" w:hAnsi="Times New Roman" w:cs="Times New Roman"/>
          <w:sz w:val="24"/>
          <w:szCs w:val="24"/>
        </w:rPr>
        <w:t xml:space="preserve"> factors that led to the development of plantation agriculture along the East African </w:t>
      </w:r>
      <w:r w:rsidR="00144E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7189">
        <w:rPr>
          <w:rFonts w:ascii="Times New Roman" w:hAnsi="Times New Roman" w:cs="Times New Roman"/>
          <w:sz w:val="24"/>
          <w:szCs w:val="24"/>
        </w:rPr>
        <w:t xml:space="preserve">Coast.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(5 marks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 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results of plantation agriculture on the East African Coast during the reign of </w:t>
      </w:r>
      <w:proofErr w:type="spellStart"/>
      <w:r w:rsidR="00AA26B1" w:rsidRPr="00897189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AA26B1" w:rsidRPr="00897189">
        <w:rPr>
          <w:rFonts w:ascii="Times New Roman" w:hAnsi="Times New Roman" w:cs="Times New Roman"/>
          <w:sz w:val="24"/>
          <w:szCs w:val="24"/>
        </w:rPr>
        <w:t xml:space="preserve"> Said.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20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9718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897189">
        <w:rPr>
          <w:rFonts w:ascii="Times New Roman" w:hAnsi="Times New Roman" w:cs="Times New Roman"/>
          <w:sz w:val="24"/>
          <w:szCs w:val="24"/>
        </w:rPr>
        <w:t xml:space="preserve">reasons why the </w:t>
      </w:r>
      <w:proofErr w:type="spellStart"/>
      <w:r w:rsidRPr="00897189">
        <w:rPr>
          <w:rFonts w:ascii="Times New Roman" w:hAnsi="Times New Roman" w:cs="Times New Roman"/>
          <w:sz w:val="24"/>
          <w:szCs w:val="24"/>
        </w:rPr>
        <w:t>Wanga</w:t>
      </w:r>
      <w:proofErr w:type="spellEnd"/>
      <w:r w:rsidRPr="00897189">
        <w:rPr>
          <w:rFonts w:ascii="Times New Roman" w:hAnsi="Times New Roman" w:cs="Times New Roman"/>
          <w:sz w:val="24"/>
          <w:szCs w:val="24"/>
        </w:rPr>
        <w:t xml:space="preserve"> community collaborated with the British.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effects of the collaboration between </w:t>
      </w:r>
      <w:proofErr w:type="spellStart"/>
      <w:r w:rsidR="00AA26B1" w:rsidRPr="00897189">
        <w:rPr>
          <w:rFonts w:ascii="Times New Roman" w:hAnsi="Times New Roman" w:cs="Times New Roman"/>
          <w:sz w:val="24"/>
          <w:szCs w:val="24"/>
        </w:rPr>
        <w:t>Nabongo</w:t>
      </w:r>
      <w:proofErr w:type="spellEnd"/>
      <w:r w:rsidR="00AA26B1" w:rsidRPr="008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B1" w:rsidRPr="00897189">
        <w:rPr>
          <w:rFonts w:ascii="Times New Roman" w:hAnsi="Times New Roman" w:cs="Times New Roman"/>
          <w:sz w:val="24"/>
          <w:szCs w:val="24"/>
        </w:rPr>
        <w:t>Mumia</w:t>
      </w:r>
      <w:proofErr w:type="spellEnd"/>
      <w:r w:rsidR="00AA26B1" w:rsidRPr="00897189">
        <w:rPr>
          <w:rFonts w:ascii="Times New Roman" w:hAnsi="Times New Roman" w:cs="Times New Roman"/>
          <w:sz w:val="24"/>
          <w:szCs w:val="24"/>
        </w:rPr>
        <w:t xml:space="preserve"> and the British.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21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97189">
        <w:rPr>
          <w:rFonts w:ascii="Times New Roman" w:hAnsi="Times New Roman" w:cs="Times New Roman"/>
          <w:sz w:val="24"/>
          <w:szCs w:val="24"/>
        </w:rPr>
        <w:t xml:space="preserve"> State </w:t>
      </w:r>
      <w:r w:rsidRPr="00B572CA">
        <w:rPr>
          <w:rFonts w:ascii="Times New Roman" w:hAnsi="Times New Roman" w:cs="Times New Roman"/>
          <w:b/>
          <w:sz w:val="24"/>
          <w:szCs w:val="24"/>
        </w:rPr>
        <w:t>five</w:t>
      </w:r>
      <w:r w:rsidRPr="00897189">
        <w:rPr>
          <w:rFonts w:ascii="Times New Roman" w:hAnsi="Times New Roman" w:cs="Times New Roman"/>
          <w:sz w:val="24"/>
          <w:szCs w:val="24"/>
        </w:rPr>
        <w:t xml:space="preserve"> demands made by the Kikuyu Central Association (K</w:t>
      </w:r>
      <w:r w:rsidR="001A3BB4">
        <w:rPr>
          <w:rFonts w:ascii="Times New Roman" w:hAnsi="Times New Roman" w:cs="Times New Roman"/>
          <w:sz w:val="24"/>
          <w:szCs w:val="24"/>
        </w:rPr>
        <w:t>.</w:t>
      </w:r>
      <w:r w:rsidRPr="00897189">
        <w:rPr>
          <w:rFonts w:ascii="Times New Roman" w:hAnsi="Times New Roman" w:cs="Times New Roman"/>
          <w:sz w:val="24"/>
          <w:szCs w:val="24"/>
        </w:rPr>
        <w:t>C</w:t>
      </w:r>
      <w:r w:rsidR="001A3BB4">
        <w:rPr>
          <w:rFonts w:ascii="Times New Roman" w:hAnsi="Times New Roman" w:cs="Times New Roman"/>
          <w:sz w:val="24"/>
          <w:szCs w:val="24"/>
        </w:rPr>
        <w:t>.</w:t>
      </w:r>
      <w:r w:rsidRPr="00897189">
        <w:rPr>
          <w:rFonts w:ascii="Times New Roman" w:hAnsi="Times New Roman" w:cs="Times New Roman"/>
          <w:sz w:val="24"/>
          <w:szCs w:val="24"/>
        </w:rPr>
        <w:t xml:space="preserve">A)   to the British Colonial Government in Kenya.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B572CA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 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roles played by the political parties in the struggle for independence in Kenya between 1945 and 1963.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1A3BB4" w:rsidRDefault="001A3BB4" w:rsidP="00E747C1">
      <w:pPr>
        <w:tabs>
          <w:tab w:val="left" w:pos="9720"/>
        </w:tabs>
        <w:spacing w:line="360" w:lineRule="auto"/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1A3BB4" w:rsidRPr="00842F87" w:rsidRDefault="001A3BB4" w:rsidP="00E747C1">
      <w:pPr>
        <w:tabs>
          <w:tab w:val="left" w:pos="9720"/>
        </w:tabs>
        <w:ind w:left="-450" w:righ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TWO QUESTIONS IN THIS SECTION 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22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144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189">
        <w:rPr>
          <w:rFonts w:ascii="Times New Roman" w:hAnsi="Times New Roman" w:cs="Times New Roman"/>
          <w:sz w:val="24"/>
          <w:szCs w:val="24"/>
        </w:rPr>
        <w:t>State</w:t>
      </w:r>
      <w:r w:rsidRPr="00B572CA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897189">
        <w:rPr>
          <w:rFonts w:ascii="Times New Roman" w:hAnsi="Times New Roman" w:cs="Times New Roman"/>
          <w:sz w:val="24"/>
          <w:szCs w:val="24"/>
        </w:rPr>
        <w:t xml:space="preserve"> circumstances that can lead to revocation of citizenship obtained through registration in Kenya.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 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civic responsibilities of a Kenyan citizen.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23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97189">
        <w:rPr>
          <w:rFonts w:ascii="Times New Roman" w:hAnsi="Times New Roman" w:cs="Times New Roman"/>
          <w:sz w:val="24"/>
          <w:szCs w:val="24"/>
        </w:rPr>
        <w:t xml:space="preserve"> Give </w:t>
      </w:r>
      <w:r w:rsidRPr="00B572CA">
        <w:rPr>
          <w:rFonts w:ascii="Times New Roman" w:hAnsi="Times New Roman" w:cs="Times New Roman"/>
          <w:b/>
          <w:sz w:val="24"/>
          <w:szCs w:val="24"/>
        </w:rPr>
        <w:t>three</w:t>
      </w:r>
      <w:r w:rsidRPr="00897189">
        <w:rPr>
          <w:rFonts w:ascii="Times New Roman" w:hAnsi="Times New Roman" w:cs="Times New Roman"/>
          <w:sz w:val="24"/>
          <w:szCs w:val="24"/>
        </w:rPr>
        <w:t xml:space="preserve"> circumstances that may lead to limitation of the freedom of speech in Kenya.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Pr="00B572C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A26B1" w:rsidRPr="00897189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 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six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functions of the Kenya National Human Rights and Equality Commission.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AA26B1" w:rsidRPr="00897189" w:rsidRDefault="00AA26B1" w:rsidP="00E747C1">
      <w:pPr>
        <w:tabs>
          <w:tab w:val="left" w:pos="9720"/>
          <w:tab w:val="left" w:pos="9900"/>
        </w:tabs>
        <w:spacing w:line="360" w:lineRule="auto"/>
        <w:ind w:left="450" w:right="1260" w:hanging="450"/>
        <w:rPr>
          <w:rFonts w:ascii="Times New Roman" w:hAnsi="Times New Roman" w:cs="Times New Roman"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24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>.</w:t>
      </w:r>
      <w:r w:rsidR="00897189" w:rsidRPr="00897189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97189">
        <w:rPr>
          <w:rFonts w:ascii="Times New Roman" w:hAnsi="Times New Roman" w:cs="Times New Roman"/>
          <w:sz w:val="24"/>
          <w:szCs w:val="24"/>
        </w:rPr>
        <w:t xml:space="preserve"> Give </w:t>
      </w:r>
      <w:r w:rsidRPr="00B572CA">
        <w:rPr>
          <w:rFonts w:ascii="Times New Roman" w:hAnsi="Times New Roman" w:cs="Times New Roman"/>
          <w:b/>
          <w:sz w:val="24"/>
          <w:szCs w:val="24"/>
        </w:rPr>
        <w:t>three</w:t>
      </w:r>
      <w:r w:rsidRPr="00897189">
        <w:rPr>
          <w:rFonts w:ascii="Times New Roman" w:hAnsi="Times New Roman" w:cs="Times New Roman"/>
          <w:sz w:val="24"/>
          <w:szCs w:val="24"/>
        </w:rPr>
        <w:t xml:space="preserve"> functions of the Attorney General. </w:t>
      </w:r>
      <w:r w:rsidR="00144E82">
        <w:rPr>
          <w:rFonts w:ascii="Times New Roman" w:hAnsi="Times New Roman" w:cs="Times New Roman"/>
          <w:sz w:val="24"/>
          <w:szCs w:val="24"/>
        </w:rPr>
        <w:tab/>
      </w:r>
      <w:r w:rsidRPr="00B572C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2303E" w:rsidRDefault="00897189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b/>
          <w:sz w:val="24"/>
          <w:szCs w:val="24"/>
        </w:rPr>
      </w:pPr>
      <w:r w:rsidRPr="00897189">
        <w:rPr>
          <w:rFonts w:ascii="Times New Roman" w:hAnsi="Times New Roman" w:cs="Times New Roman"/>
          <w:b/>
          <w:sz w:val="24"/>
          <w:szCs w:val="24"/>
        </w:rPr>
        <w:t>b)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Explain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AA26B1" w:rsidRPr="00897189">
        <w:rPr>
          <w:rFonts w:ascii="Times New Roman" w:hAnsi="Times New Roman" w:cs="Times New Roman"/>
          <w:sz w:val="24"/>
          <w:szCs w:val="24"/>
        </w:rPr>
        <w:t xml:space="preserve"> challenges facing the National Police Service in Kenya.</w:t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E82">
        <w:rPr>
          <w:rFonts w:ascii="Times New Roman" w:hAnsi="Times New Roman" w:cs="Times New Roman"/>
          <w:b/>
          <w:sz w:val="24"/>
          <w:szCs w:val="24"/>
        </w:rPr>
        <w:tab/>
      </w:r>
      <w:r w:rsidR="00AA26B1" w:rsidRPr="00B572CA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1A3BB4" w:rsidRPr="00B2303E" w:rsidRDefault="001A3BB4" w:rsidP="00E747C1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</w:p>
    <w:sectPr w:rsidR="001A3BB4" w:rsidRPr="00B2303E" w:rsidSect="00364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40" w:bottom="720" w:left="720" w:header="720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AB" w:rsidRDefault="00915EAB" w:rsidP="00B2303E">
      <w:pPr>
        <w:spacing w:after="0" w:line="240" w:lineRule="auto"/>
      </w:pPr>
      <w:r>
        <w:separator/>
      </w:r>
    </w:p>
  </w:endnote>
  <w:endnote w:type="continuationSeparator" w:id="0">
    <w:p w:rsidR="00915EAB" w:rsidRDefault="00915EAB" w:rsidP="00B2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A2" w:rsidRDefault="0021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3E" w:rsidRDefault="00B2303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A2" w:rsidRDefault="0021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AB" w:rsidRDefault="00915EAB" w:rsidP="00B2303E">
      <w:pPr>
        <w:spacing w:after="0" w:line="240" w:lineRule="auto"/>
      </w:pPr>
      <w:r>
        <w:separator/>
      </w:r>
    </w:p>
  </w:footnote>
  <w:footnote w:type="continuationSeparator" w:id="0">
    <w:p w:rsidR="00915EAB" w:rsidRDefault="00915EAB" w:rsidP="00B2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A2" w:rsidRDefault="00212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A2" w:rsidRDefault="00212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A2" w:rsidRDefault="00212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C2"/>
    <w:multiLevelType w:val="hybridMultilevel"/>
    <w:tmpl w:val="40D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CB4"/>
    <w:multiLevelType w:val="hybridMultilevel"/>
    <w:tmpl w:val="218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0EC"/>
    <w:multiLevelType w:val="hybridMultilevel"/>
    <w:tmpl w:val="041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E7E"/>
    <w:multiLevelType w:val="hybridMultilevel"/>
    <w:tmpl w:val="BB5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4A23"/>
    <w:multiLevelType w:val="hybridMultilevel"/>
    <w:tmpl w:val="B70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5B1"/>
    <w:multiLevelType w:val="hybridMultilevel"/>
    <w:tmpl w:val="BCA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736B"/>
    <w:multiLevelType w:val="hybridMultilevel"/>
    <w:tmpl w:val="34EC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52A3"/>
    <w:multiLevelType w:val="hybridMultilevel"/>
    <w:tmpl w:val="10B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17D8"/>
    <w:multiLevelType w:val="hybridMultilevel"/>
    <w:tmpl w:val="BE2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2089C"/>
    <w:multiLevelType w:val="hybridMultilevel"/>
    <w:tmpl w:val="07A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263FF"/>
    <w:multiLevelType w:val="hybridMultilevel"/>
    <w:tmpl w:val="E27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7D3B"/>
    <w:multiLevelType w:val="hybridMultilevel"/>
    <w:tmpl w:val="095A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B4CB4"/>
    <w:multiLevelType w:val="hybridMultilevel"/>
    <w:tmpl w:val="E454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3E19"/>
    <w:multiLevelType w:val="hybridMultilevel"/>
    <w:tmpl w:val="104C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52222"/>
    <w:multiLevelType w:val="hybridMultilevel"/>
    <w:tmpl w:val="4FF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20572"/>
    <w:multiLevelType w:val="hybridMultilevel"/>
    <w:tmpl w:val="2EEC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0162"/>
    <w:multiLevelType w:val="hybridMultilevel"/>
    <w:tmpl w:val="894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1E12"/>
    <w:multiLevelType w:val="hybridMultilevel"/>
    <w:tmpl w:val="850E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1954"/>
    <w:multiLevelType w:val="hybridMultilevel"/>
    <w:tmpl w:val="B8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17"/>
  </w:num>
  <w:num w:numId="7">
    <w:abstractNumId w:val="19"/>
  </w:num>
  <w:num w:numId="8">
    <w:abstractNumId w:val="10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9"/>
  </w:num>
  <w:num w:numId="18">
    <w:abstractNumId w:val="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6B1"/>
    <w:rsid w:val="00000D50"/>
    <w:rsid w:val="0000349A"/>
    <w:rsid w:val="000051E1"/>
    <w:rsid w:val="0001149F"/>
    <w:rsid w:val="00012790"/>
    <w:rsid w:val="000133D3"/>
    <w:rsid w:val="000170CF"/>
    <w:rsid w:val="00020180"/>
    <w:rsid w:val="000218FC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7A9"/>
    <w:rsid w:val="001009AC"/>
    <w:rsid w:val="00103D7B"/>
    <w:rsid w:val="00104BA6"/>
    <w:rsid w:val="00106116"/>
    <w:rsid w:val="00122345"/>
    <w:rsid w:val="00144E82"/>
    <w:rsid w:val="001466F5"/>
    <w:rsid w:val="00147A30"/>
    <w:rsid w:val="00160624"/>
    <w:rsid w:val="00164DA4"/>
    <w:rsid w:val="00171E6A"/>
    <w:rsid w:val="00172A7F"/>
    <w:rsid w:val="00180BA6"/>
    <w:rsid w:val="00197136"/>
    <w:rsid w:val="001A19A4"/>
    <w:rsid w:val="001A3BB4"/>
    <w:rsid w:val="001A6362"/>
    <w:rsid w:val="001A6D53"/>
    <w:rsid w:val="001B4439"/>
    <w:rsid w:val="001B5EF5"/>
    <w:rsid w:val="001C144B"/>
    <w:rsid w:val="001C55DF"/>
    <w:rsid w:val="001D3102"/>
    <w:rsid w:val="001D4CB6"/>
    <w:rsid w:val="00207156"/>
    <w:rsid w:val="00211285"/>
    <w:rsid w:val="002121A2"/>
    <w:rsid w:val="00213B4A"/>
    <w:rsid w:val="00223B7C"/>
    <w:rsid w:val="00237F01"/>
    <w:rsid w:val="002414AA"/>
    <w:rsid w:val="00253ED7"/>
    <w:rsid w:val="0026016C"/>
    <w:rsid w:val="002706B2"/>
    <w:rsid w:val="002736A1"/>
    <w:rsid w:val="00275D0D"/>
    <w:rsid w:val="0028063B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1ABE"/>
    <w:rsid w:val="00352B08"/>
    <w:rsid w:val="00354758"/>
    <w:rsid w:val="00356202"/>
    <w:rsid w:val="00363DAE"/>
    <w:rsid w:val="00364093"/>
    <w:rsid w:val="00374DDE"/>
    <w:rsid w:val="00380892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232"/>
    <w:rsid w:val="00407D2D"/>
    <w:rsid w:val="00411201"/>
    <w:rsid w:val="0041309C"/>
    <w:rsid w:val="00414EA0"/>
    <w:rsid w:val="00432DCD"/>
    <w:rsid w:val="00433667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95AC9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3404"/>
    <w:rsid w:val="005D344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5DF4"/>
    <w:rsid w:val="006631D9"/>
    <w:rsid w:val="006660E6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714B32"/>
    <w:rsid w:val="00715681"/>
    <w:rsid w:val="00723402"/>
    <w:rsid w:val="00742D0F"/>
    <w:rsid w:val="007434DC"/>
    <w:rsid w:val="00745DE5"/>
    <w:rsid w:val="00746CF0"/>
    <w:rsid w:val="0074717A"/>
    <w:rsid w:val="00772DFF"/>
    <w:rsid w:val="00773762"/>
    <w:rsid w:val="00777DAF"/>
    <w:rsid w:val="00780006"/>
    <w:rsid w:val="00791D92"/>
    <w:rsid w:val="007925F3"/>
    <w:rsid w:val="007B0BA5"/>
    <w:rsid w:val="007B299F"/>
    <w:rsid w:val="007B6BB0"/>
    <w:rsid w:val="007C2A32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84DFD"/>
    <w:rsid w:val="00891D8B"/>
    <w:rsid w:val="00897189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889"/>
    <w:rsid w:val="00911163"/>
    <w:rsid w:val="00915EAB"/>
    <w:rsid w:val="00917177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2049"/>
    <w:rsid w:val="00982865"/>
    <w:rsid w:val="00983652"/>
    <w:rsid w:val="009928EE"/>
    <w:rsid w:val="0099667F"/>
    <w:rsid w:val="009C1EDC"/>
    <w:rsid w:val="009C6451"/>
    <w:rsid w:val="009C6E93"/>
    <w:rsid w:val="009D0259"/>
    <w:rsid w:val="009E0AEF"/>
    <w:rsid w:val="009E31E6"/>
    <w:rsid w:val="009E5334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26B1"/>
    <w:rsid w:val="00AA6F0F"/>
    <w:rsid w:val="00AB4374"/>
    <w:rsid w:val="00AB47D2"/>
    <w:rsid w:val="00AC4331"/>
    <w:rsid w:val="00AC5629"/>
    <w:rsid w:val="00AD4B26"/>
    <w:rsid w:val="00AE089D"/>
    <w:rsid w:val="00AE290D"/>
    <w:rsid w:val="00AE67F1"/>
    <w:rsid w:val="00AF0204"/>
    <w:rsid w:val="00AF3C1A"/>
    <w:rsid w:val="00B00C9F"/>
    <w:rsid w:val="00B074AB"/>
    <w:rsid w:val="00B151C3"/>
    <w:rsid w:val="00B2303E"/>
    <w:rsid w:val="00B3460E"/>
    <w:rsid w:val="00B452CF"/>
    <w:rsid w:val="00B56B5C"/>
    <w:rsid w:val="00B572CA"/>
    <w:rsid w:val="00B57821"/>
    <w:rsid w:val="00B62B4A"/>
    <w:rsid w:val="00B8195E"/>
    <w:rsid w:val="00B855F3"/>
    <w:rsid w:val="00B879DE"/>
    <w:rsid w:val="00B962C0"/>
    <w:rsid w:val="00BA316D"/>
    <w:rsid w:val="00BA7717"/>
    <w:rsid w:val="00BB047D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118C"/>
    <w:rsid w:val="00C07D8B"/>
    <w:rsid w:val="00C16C7D"/>
    <w:rsid w:val="00C313D6"/>
    <w:rsid w:val="00C34505"/>
    <w:rsid w:val="00C434BE"/>
    <w:rsid w:val="00C538F3"/>
    <w:rsid w:val="00C56700"/>
    <w:rsid w:val="00C73009"/>
    <w:rsid w:val="00C81C0B"/>
    <w:rsid w:val="00CA02C3"/>
    <w:rsid w:val="00CB39ED"/>
    <w:rsid w:val="00CC79CB"/>
    <w:rsid w:val="00CD21E2"/>
    <w:rsid w:val="00CD465D"/>
    <w:rsid w:val="00CF10C1"/>
    <w:rsid w:val="00CF451D"/>
    <w:rsid w:val="00CF697D"/>
    <w:rsid w:val="00D01412"/>
    <w:rsid w:val="00D06494"/>
    <w:rsid w:val="00D334A7"/>
    <w:rsid w:val="00D354AF"/>
    <w:rsid w:val="00D372FA"/>
    <w:rsid w:val="00D444DB"/>
    <w:rsid w:val="00D52671"/>
    <w:rsid w:val="00D66E93"/>
    <w:rsid w:val="00D83423"/>
    <w:rsid w:val="00D85122"/>
    <w:rsid w:val="00D9352D"/>
    <w:rsid w:val="00D9420E"/>
    <w:rsid w:val="00D95F5F"/>
    <w:rsid w:val="00D97A2A"/>
    <w:rsid w:val="00DA6254"/>
    <w:rsid w:val="00DB6DE1"/>
    <w:rsid w:val="00DC1FC6"/>
    <w:rsid w:val="00DC42A6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47C1"/>
    <w:rsid w:val="00E77A19"/>
    <w:rsid w:val="00E87FEC"/>
    <w:rsid w:val="00E9090F"/>
    <w:rsid w:val="00E9621B"/>
    <w:rsid w:val="00EA1D93"/>
    <w:rsid w:val="00EA38BF"/>
    <w:rsid w:val="00EA7296"/>
    <w:rsid w:val="00EA746C"/>
    <w:rsid w:val="00EB014D"/>
    <w:rsid w:val="00EB4D0F"/>
    <w:rsid w:val="00EB7F4F"/>
    <w:rsid w:val="00EC50D6"/>
    <w:rsid w:val="00EC7700"/>
    <w:rsid w:val="00EE5725"/>
    <w:rsid w:val="00EE6407"/>
    <w:rsid w:val="00EF3CBD"/>
    <w:rsid w:val="00F01BC3"/>
    <w:rsid w:val="00F21B33"/>
    <w:rsid w:val="00F23E83"/>
    <w:rsid w:val="00F26851"/>
    <w:rsid w:val="00F40AF9"/>
    <w:rsid w:val="00F437F5"/>
    <w:rsid w:val="00F45A7A"/>
    <w:rsid w:val="00F47584"/>
    <w:rsid w:val="00F475C0"/>
    <w:rsid w:val="00F50923"/>
    <w:rsid w:val="00F543B6"/>
    <w:rsid w:val="00F54514"/>
    <w:rsid w:val="00F56ED5"/>
    <w:rsid w:val="00F61A60"/>
    <w:rsid w:val="00F61EBD"/>
    <w:rsid w:val="00F627E5"/>
    <w:rsid w:val="00F639A0"/>
    <w:rsid w:val="00F640C6"/>
    <w:rsid w:val="00F820EE"/>
    <w:rsid w:val="00F822F0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4EAE-AF41-4A41-A14C-30EC26D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3E"/>
  </w:style>
  <w:style w:type="paragraph" w:styleId="Header">
    <w:name w:val="header"/>
    <w:basedOn w:val="Normal"/>
    <w:link w:val="HeaderChar"/>
    <w:uiPriority w:val="99"/>
    <w:unhideWhenUsed/>
    <w:rsid w:val="00B2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3E"/>
  </w:style>
  <w:style w:type="paragraph" w:styleId="NoSpacing">
    <w:name w:val="No Spacing"/>
    <w:uiPriority w:val="1"/>
    <w:qFormat/>
    <w:rsid w:val="002414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12</cp:revision>
  <cp:lastPrinted>2015-12-10T11:12:00Z</cp:lastPrinted>
  <dcterms:created xsi:type="dcterms:W3CDTF">2015-12-03T13:41:00Z</dcterms:created>
  <dcterms:modified xsi:type="dcterms:W3CDTF">2018-08-04T14:56:00Z</dcterms:modified>
</cp:coreProperties>
</file>